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B59A0" w14:textId="0048BA27" w:rsidR="009670B4" w:rsidRPr="00701031" w:rsidRDefault="00701031" w:rsidP="009670B4">
      <w:pPr>
        <w:rPr>
          <w:b/>
          <w:sz w:val="32"/>
          <w:szCs w:val="32"/>
          <w:u w:val="single"/>
        </w:rPr>
      </w:pPr>
      <w:r w:rsidRPr="00701031">
        <w:rPr>
          <w:b/>
          <w:sz w:val="32"/>
          <w:szCs w:val="32"/>
          <w:u w:val="single"/>
        </w:rPr>
        <w:t>Zugangsvoraussetzungen</w:t>
      </w:r>
    </w:p>
    <w:p w14:paraId="63548494" w14:textId="2D535B19" w:rsidR="00701031" w:rsidRDefault="00701031" w:rsidP="00701031">
      <w:pPr>
        <w:jc w:val="both"/>
      </w:pPr>
    </w:p>
    <w:p w14:paraId="6A6C114B" w14:textId="77777777" w:rsidR="00701031" w:rsidRDefault="00701031" w:rsidP="00701031">
      <w:pPr>
        <w:jc w:val="both"/>
      </w:pPr>
    </w:p>
    <w:p w14:paraId="2B403D27" w14:textId="77777777" w:rsidR="00701031" w:rsidRPr="00701031" w:rsidRDefault="00701031" w:rsidP="00701031">
      <w:pPr>
        <w:jc w:val="both"/>
      </w:pPr>
    </w:p>
    <w:p w14:paraId="5A76C820" w14:textId="1969553D" w:rsidR="00701031" w:rsidRPr="00701031" w:rsidRDefault="00701031" w:rsidP="00701031">
      <w:pPr>
        <w:spacing w:before="120" w:after="240" w:line="320" w:lineRule="atLeast"/>
        <w:jc w:val="both"/>
        <w:rPr>
          <w:sz w:val="22"/>
          <w:szCs w:val="22"/>
        </w:rPr>
      </w:pPr>
      <w:r w:rsidRPr="00701031">
        <w:rPr>
          <w:b/>
          <w:bCs/>
          <w:i/>
          <w:iCs/>
          <w:sz w:val="22"/>
          <w:szCs w:val="22"/>
        </w:rPr>
        <w:t xml:space="preserve">Hinweis an den Bieter: </w:t>
      </w:r>
      <w:r w:rsidRPr="00701031">
        <w:rPr>
          <w:i/>
          <w:iCs/>
          <w:sz w:val="22"/>
          <w:szCs w:val="22"/>
        </w:rPr>
        <w:t xml:space="preserve">Es kann in den folgenden textlichen / formulierten Inhalten, siehe unter A Zugang, vom Grunde immer zum Positiven hin abgewichen werden, aber nicht zum Negativen. </w:t>
      </w:r>
    </w:p>
    <w:p w14:paraId="19E84DFE" w14:textId="06B80004" w:rsidR="00701031" w:rsidRDefault="00701031" w:rsidP="00701031">
      <w:pPr>
        <w:spacing w:before="120" w:after="240" w:line="320" w:lineRule="atLeast"/>
        <w:jc w:val="both"/>
        <w:rPr>
          <w:i/>
          <w:iCs/>
          <w:sz w:val="22"/>
          <w:szCs w:val="22"/>
        </w:rPr>
      </w:pPr>
      <w:r w:rsidRPr="00701031">
        <w:rPr>
          <w:i/>
          <w:iCs/>
          <w:sz w:val="22"/>
          <w:szCs w:val="22"/>
        </w:rPr>
        <w:t>Bei den [gelb] markierten Stellen bzw. Parametern im Mustertext kann sowohl zum Positiven als auch zum Negativen abgewichen werden. Die Abweichungen fließen in jedem Fall in die Bewertung ein, siehe dazu</w:t>
      </w:r>
      <w:r w:rsidR="001F383A">
        <w:rPr>
          <w:i/>
          <w:iCs/>
          <w:sz w:val="22"/>
          <w:szCs w:val="22"/>
        </w:rPr>
        <w:t xml:space="preserve"> Anlage B – Wertungskriterien.</w:t>
      </w:r>
    </w:p>
    <w:p w14:paraId="573CCFFB" w14:textId="77777777" w:rsidR="00701031" w:rsidRPr="00701031" w:rsidRDefault="00701031" w:rsidP="00701031">
      <w:pPr>
        <w:spacing w:before="120" w:after="240" w:line="320" w:lineRule="atLeast"/>
        <w:jc w:val="both"/>
        <w:rPr>
          <w:sz w:val="22"/>
          <w:szCs w:val="22"/>
        </w:rPr>
      </w:pPr>
    </w:p>
    <w:p w14:paraId="789D1A95" w14:textId="76CD2765" w:rsidR="00701031" w:rsidRPr="00701031" w:rsidRDefault="00701031" w:rsidP="00701031">
      <w:pPr>
        <w:numPr>
          <w:ilvl w:val="1"/>
          <w:numId w:val="25"/>
        </w:numPr>
        <w:spacing w:before="120" w:after="240" w:line="320" w:lineRule="atLeast"/>
        <w:jc w:val="both"/>
        <w:rPr>
          <w:sz w:val="22"/>
          <w:szCs w:val="22"/>
        </w:rPr>
      </w:pPr>
      <w:r w:rsidRPr="00701031">
        <w:rPr>
          <w:b/>
          <w:bCs/>
          <w:sz w:val="22"/>
          <w:szCs w:val="22"/>
        </w:rPr>
        <w:t>a.) Vereinfachte Gesundheitsprüfung:</w:t>
      </w:r>
    </w:p>
    <w:p w14:paraId="4CD8C46D" w14:textId="77777777" w:rsidR="00701031" w:rsidRDefault="00701031" w:rsidP="00701031">
      <w:pPr>
        <w:pStyle w:val="ListParagraph"/>
        <w:numPr>
          <w:ilvl w:val="0"/>
          <w:numId w:val="30"/>
        </w:numPr>
        <w:spacing w:before="120" w:after="240" w:line="320" w:lineRule="atLeast"/>
        <w:jc w:val="both"/>
        <w:rPr>
          <w:sz w:val="22"/>
          <w:szCs w:val="22"/>
        </w:rPr>
      </w:pPr>
      <w:r w:rsidRPr="00701031">
        <w:rPr>
          <w:sz w:val="22"/>
          <w:szCs w:val="22"/>
        </w:rPr>
        <w:t>Es wird eine vereinfachte Risikoprüfung vorgenommen</w:t>
      </w:r>
      <w:r w:rsidRPr="00701031">
        <w:rPr>
          <w:b/>
          <w:bCs/>
          <w:sz w:val="22"/>
          <w:szCs w:val="22"/>
        </w:rPr>
        <w:t xml:space="preserve">. </w:t>
      </w:r>
      <w:r w:rsidRPr="00701031">
        <w:rPr>
          <w:sz w:val="22"/>
          <w:szCs w:val="22"/>
        </w:rPr>
        <w:t xml:space="preserve">Die Risikoprüfung erfolgt durch eine Dienstfähigkeitserklärung (DFE) bzw. Dienstobliegenheitserklärung (DOE). Diese wird vom Arbeitnehmenden abgegeben. </w:t>
      </w:r>
    </w:p>
    <w:p w14:paraId="62E2A504" w14:textId="77777777" w:rsidR="00701031" w:rsidRDefault="00701031" w:rsidP="00701031">
      <w:pPr>
        <w:pStyle w:val="ListParagraph"/>
        <w:spacing w:before="120" w:after="240" w:line="320" w:lineRule="atLeast"/>
        <w:ind w:left="360"/>
        <w:jc w:val="both"/>
        <w:rPr>
          <w:sz w:val="22"/>
          <w:szCs w:val="22"/>
        </w:rPr>
      </w:pPr>
    </w:p>
    <w:p w14:paraId="4D10AC98" w14:textId="524C7AF1" w:rsidR="00701031" w:rsidRPr="00701031" w:rsidRDefault="00701031" w:rsidP="00701031">
      <w:pPr>
        <w:pStyle w:val="ListParagraph"/>
        <w:numPr>
          <w:ilvl w:val="0"/>
          <w:numId w:val="30"/>
        </w:numPr>
        <w:spacing w:before="120" w:after="240" w:line="320" w:lineRule="atLeast"/>
        <w:jc w:val="both"/>
        <w:rPr>
          <w:sz w:val="22"/>
          <w:szCs w:val="22"/>
        </w:rPr>
      </w:pPr>
      <w:r w:rsidRPr="00701031">
        <w:rPr>
          <w:sz w:val="22"/>
          <w:szCs w:val="22"/>
        </w:rPr>
        <w:t xml:space="preserve">Der Umfang der gesamten Risikofragen übersteigt </w:t>
      </w:r>
      <w:r w:rsidRPr="00701031">
        <w:rPr>
          <w:b/>
          <w:bCs/>
          <w:sz w:val="22"/>
          <w:szCs w:val="22"/>
        </w:rPr>
        <w:t xml:space="preserve">nicht mehr als drei geschlossene Fragen, gemäß folgendem Mustertext: </w:t>
      </w:r>
    </w:p>
    <w:p w14:paraId="1A8C9547" w14:textId="77777777" w:rsidR="00701031" w:rsidRPr="00701031" w:rsidRDefault="00701031" w:rsidP="00701031">
      <w:pPr>
        <w:pStyle w:val="ListParagraph"/>
        <w:rPr>
          <w:sz w:val="22"/>
          <w:szCs w:val="22"/>
        </w:rPr>
      </w:pPr>
    </w:p>
    <w:p w14:paraId="5D7632ED" w14:textId="77777777" w:rsidR="00701031" w:rsidRPr="00701031" w:rsidRDefault="00701031" w:rsidP="00701031">
      <w:pPr>
        <w:pStyle w:val="ListParagraph"/>
        <w:spacing w:before="120" w:after="240" w:line="320" w:lineRule="atLeast"/>
        <w:ind w:left="360"/>
        <w:jc w:val="both"/>
        <w:rPr>
          <w:sz w:val="22"/>
          <w:szCs w:val="22"/>
        </w:rPr>
      </w:pPr>
    </w:p>
    <w:p w14:paraId="13BA0FE0" w14:textId="77777777" w:rsidR="00701031" w:rsidRPr="00701031" w:rsidRDefault="00701031" w:rsidP="00701031">
      <w:pPr>
        <w:spacing w:before="120" w:after="240" w:line="320" w:lineRule="atLeast"/>
        <w:ind w:firstLine="360"/>
        <w:jc w:val="both"/>
        <w:rPr>
          <w:sz w:val="22"/>
          <w:szCs w:val="22"/>
        </w:rPr>
      </w:pPr>
      <w:r w:rsidRPr="00701031">
        <w:rPr>
          <w:i/>
          <w:iCs/>
          <w:sz w:val="22"/>
          <w:szCs w:val="22"/>
        </w:rPr>
        <w:t xml:space="preserve">„Ich erkläre [Mitarbeitender], </w:t>
      </w:r>
    </w:p>
    <w:p w14:paraId="63FFB0E1" w14:textId="5303B0FD" w:rsidR="00701031" w:rsidRPr="00701031" w:rsidRDefault="00701031" w:rsidP="00701031">
      <w:pPr>
        <w:spacing w:before="120" w:after="240" w:line="320" w:lineRule="atLeast"/>
        <w:ind w:left="360"/>
        <w:jc w:val="both"/>
        <w:rPr>
          <w:sz w:val="22"/>
          <w:szCs w:val="22"/>
        </w:rPr>
      </w:pPr>
      <w:r w:rsidRPr="00701031">
        <w:rPr>
          <w:i/>
          <w:iCs/>
          <w:sz w:val="22"/>
          <w:szCs w:val="22"/>
        </w:rPr>
        <w:t>1.) - dass ich zurzeit uneingeschränkt dienstfähig bin und dass ich in den letzten [</w:t>
      </w:r>
      <w:r w:rsidRPr="00701031">
        <w:rPr>
          <w:b/>
          <w:bCs/>
          <w:i/>
          <w:iCs/>
          <w:sz w:val="22"/>
          <w:szCs w:val="22"/>
        </w:rPr>
        <w:t xml:space="preserve">2 Jahren] (Zeitpunkt der Antragsstellung) </w:t>
      </w:r>
      <w:r w:rsidRPr="00701031">
        <w:rPr>
          <w:i/>
          <w:iCs/>
          <w:sz w:val="22"/>
          <w:szCs w:val="22"/>
        </w:rPr>
        <w:t>nicht länger als [</w:t>
      </w:r>
      <w:r w:rsidRPr="00701031">
        <w:rPr>
          <w:b/>
          <w:bCs/>
          <w:i/>
          <w:iCs/>
          <w:sz w:val="22"/>
          <w:szCs w:val="22"/>
        </w:rPr>
        <w:t xml:space="preserve">15 Kalendertage] </w:t>
      </w:r>
      <w:r w:rsidRPr="00701031">
        <w:rPr>
          <w:i/>
          <w:iCs/>
          <w:sz w:val="22"/>
          <w:szCs w:val="22"/>
        </w:rPr>
        <w:t xml:space="preserve">ununterbrochen arbeitsunfähig erkrankt war und, </w:t>
      </w:r>
    </w:p>
    <w:p w14:paraId="6331A3E5" w14:textId="77777777" w:rsidR="00701031" w:rsidRPr="00701031" w:rsidRDefault="00701031" w:rsidP="00701031">
      <w:pPr>
        <w:spacing w:before="120" w:after="240" w:line="320" w:lineRule="atLeast"/>
        <w:ind w:left="360"/>
        <w:jc w:val="both"/>
        <w:rPr>
          <w:sz w:val="22"/>
          <w:szCs w:val="22"/>
        </w:rPr>
      </w:pPr>
      <w:r w:rsidRPr="00701031">
        <w:rPr>
          <w:i/>
          <w:iCs/>
          <w:sz w:val="22"/>
          <w:szCs w:val="22"/>
        </w:rPr>
        <w:t>2.) - dass in diesem Zeitraum [</w:t>
      </w:r>
      <w:r w:rsidRPr="00701031">
        <w:rPr>
          <w:b/>
          <w:bCs/>
          <w:i/>
          <w:iCs/>
          <w:sz w:val="22"/>
          <w:szCs w:val="22"/>
        </w:rPr>
        <w:t>2 Jahre</w:t>
      </w:r>
      <w:r w:rsidRPr="00701031">
        <w:rPr>
          <w:i/>
          <w:iCs/>
          <w:sz w:val="22"/>
          <w:szCs w:val="22"/>
        </w:rPr>
        <w:t xml:space="preserve">] auch </w:t>
      </w:r>
      <w:r w:rsidRPr="00701031">
        <w:rPr>
          <w:b/>
          <w:bCs/>
          <w:i/>
          <w:iCs/>
          <w:sz w:val="22"/>
          <w:szCs w:val="22"/>
        </w:rPr>
        <w:t xml:space="preserve">keine </w:t>
      </w:r>
      <w:r w:rsidRPr="00701031">
        <w:rPr>
          <w:i/>
          <w:iCs/>
          <w:sz w:val="22"/>
          <w:szCs w:val="22"/>
        </w:rPr>
        <w:t xml:space="preserve">der folgenden Erkrankungen behandelt wurden: </w:t>
      </w:r>
    </w:p>
    <w:p w14:paraId="02696136" w14:textId="77777777" w:rsidR="00701031" w:rsidRPr="00701031" w:rsidRDefault="00701031" w:rsidP="00701031">
      <w:pPr>
        <w:spacing w:before="120" w:after="240" w:line="320" w:lineRule="atLeast"/>
        <w:ind w:firstLine="360"/>
        <w:jc w:val="both"/>
        <w:rPr>
          <w:sz w:val="22"/>
          <w:szCs w:val="22"/>
        </w:rPr>
      </w:pPr>
      <w:r w:rsidRPr="00701031">
        <w:rPr>
          <w:i/>
          <w:iCs/>
          <w:sz w:val="22"/>
          <w:szCs w:val="22"/>
        </w:rPr>
        <w:t xml:space="preserve">- […] </w:t>
      </w:r>
    </w:p>
    <w:p w14:paraId="1FC30001" w14:textId="77777777" w:rsidR="00701031" w:rsidRPr="00701031" w:rsidRDefault="00701031" w:rsidP="00701031">
      <w:pPr>
        <w:spacing w:before="120" w:after="240" w:line="320" w:lineRule="atLeast"/>
        <w:ind w:firstLine="360"/>
        <w:jc w:val="both"/>
        <w:rPr>
          <w:sz w:val="22"/>
          <w:szCs w:val="22"/>
        </w:rPr>
      </w:pPr>
      <w:r w:rsidRPr="00701031">
        <w:rPr>
          <w:i/>
          <w:iCs/>
          <w:sz w:val="22"/>
          <w:szCs w:val="22"/>
        </w:rPr>
        <w:t xml:space="preserve">- […] </w:t>
      </w:r>
    </w:p>
    <w:p w14:paraId="16E3E05D" w14:textId="77777777" w:rsidR="00701031" w:rsidRPr="00701031" w:rsidRDefault="00701031" w:rsidP="00701031">
      <w:pPr>
        <w:spacing w:before="120" w:after="240" w:line="320" w:lineRule="atLeast"/>
        <w:ind w:firstLine="360"/>
        <w:jc w:val="both"/>
        <w:rPr>
          <w:sz w:val="22"/>
          <w:szCs w:val="22"/>
        </w:rPr>
      </w:pPr>
      <w:r w:rsidRPr="00701031">
        <w:rPr>
          <w:i/>
          <w:iCs/>
          <w:sz w:val="22"/>
          <w:szCs w:val="22"/>
        </w:rPr>
        <w:t xml:space="preserve">- […] </w:t>
      </w:r>
    </w:p>
    <w:p w14:paraId="3F230A88" w14:textId="3F976190" w:rsidR="00701031" w:rsidRPr="00701031" w:rsidRDefault="00701031" w:rsidP="00701031">
      <w:pPr>
        <w:spacing w:before="120" w:after="240" w:line="320" w:lineRule="atLeast"/>
        <w:ind w:left="360"/>
        <w:jc w:val="both"/>
        <w:rPr>
          <w:i/>
          <w:iCs/>
          <w:sz w:val="22"/>
          <w:szCs w:val="22"/>
        </w:rPr>
      </w:pPr>
      <w:r w:rsidRPr="00701031">
        <w:rPr>
          <w:i/>
          <w:iCs/>
          <w:sz w:val="22"/>
          <w:szCs w:val="22"/>
        </w:rPr>
        <w:t>3.) – dass keine anerkannte Behinderung besteht oder, dass innerhalb der letzten [</w:t>
      </w:r>
      <w:r w:rsidRPr="00701031">
        <w:rPr>
          <w:b/>
          <w:bCs/>
          <w:i/>
          <w:iCs/>
          <w:sz w:val="22"/>
          <w:szCs w:val="22"/>
        </w:rPr>
        <w:t>2 Jahren</w:t>
      </w:r>
      <w:r w:rsidRPr="00701031">
        <w:rPr>
          <w:i/>
          <w:iCs/>
          <w:sz w:val="22"/>
          <w:szCs w:val="22"/>
        </w:rPr>
        <w:t xml:space="preserve">] keine Anträge mit medizinischen Erschwerungen (z.B. Zuschläge, Leistungsausschlüsse) beurteilt, angenommen, zurückgestellt oder abgelehnt worden sind? </w:t>
      </w:r>
    </w:p>
    <w:p w14:paraId="6F839E8B" w14:textId="55FC8172" w:rsidR="00701031" w:rsidRPr="00701031" w:rsidRDefault="00701031" w:rsidP="00701031">
      <w:pPr>
        <w:spacing w:before="120" w:after="240" w:line="320" w:lineRule="atLeast"/>
        <w:ind w:left="360"/>
        <w:jc w:val="both"/>
        <w:rPr>
          <w:i/>
          <w:iCs/>
          <w:sz w:val="22"/>
          <w:szCs w:val="22"/>
        </w:rPr>
      </w:pPr>
      <w:r w:rsidRPr="00701031">
        <w:rPr>
          <w:i/>
          <w:iCs/>
          <w:sz w:val="22"/>
          <w:szCs w:val="22"/>
        </w:rPr>
        <w:lastRenderedPageBreak/>
        <w:t xml:space="preserve">Ich kann die Erklärung abgeben: Ja </w:t>
      </w:r>
      <w:sdt>
        <w:sdtPr>
          <w:rPr>
            <w:i/>
            <w:iCs/>
            <w:sz w:val="22"/>
            <w:szCs w:val="22"/>
          </w:rPr>
          <w:id w:val="108784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01031">
            <w:rPr>
              <w:rFonts w:ascii="MS Gothic" w:eastAsia="MS Gothic" w:hAnsi="MS Gothic" w:hint="eastAsia"/>
              <w:i/>
              <w:iCs/>
              <w:sz w:val="22"/>
              <w:szCs w:val="22"/>
            </w:rPr>
            <w:t>☐</w:t>
          </w:r>
        </w:sdtContent>
      </w:sdt>
      <w:r w:rsidRPr="00701031">
        <w:rPr>
          <w:i/>
          <w:iCs/>
          <w:sz w:val="22"/>
          <w:szCs w:val="22"/>
        </w:rPr>
        <w:tab/>
        <w:t xml:space="preserve">Nein </w:t>
      </w:r>
      <w:sdt>
        <w:sdtPr>
          <w:rPr>
            <w:i/>
            <w:iCs/>
            <w:sz w:val="22"/>
            <w:szCs w:val="22"/>
          </w:rPr>
          <w:id w:val="1873187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01031">
            <w:rPr>
              <w:rFonts w:ascii="MS Gothic" w:eastAsia="MS Gothic" w:hAnsi="MS Gothic" w:hint="eastAsia"/>
              <w:i/>
              <w:iCs/>
              <w:sz w:val="22"/>
              <w:szCs w:val="22"/>
            </w:rPr>
            <w:t>☐</w:t>
          </w:r>
        </w:sdtContent>
      </w:sdt>
      <w:r w:rsidRPr="00701031">
        <w:rPr>
          <w:i/>
          <w:iCs/>
          <w:sz w:val="22"/>
          <w:szCs w:val="22"/>
        </w:rPr>
        <w:t>“</w:t>
      </w:r>
      <w:r w:rsidRPr="00701031">
        <w:rPr>
          <w:sz w:val="22"/>
          <w:szCs w:val="22"/>
        </w:rPr>
        <w:t xml:space="preserve"> </w:t>
      </w:r>
    </w:p>
    <w:p w14:paraId="2945AD09" w14:textId="39D5EEC4" w:rsidR="00701031" w:rsidRDefault="00701031" w:rsidP="00701031">
      <w:pPr>
        <w:numPr>
          <w:ilvl w:val="1"/>
          <w:numId w:val="26"/>
        </w:numPr>
        <w:spacing w:before="120" w:after="240" w:line="320" w:lineRule="atLeast"/>
        <w:jc w:val="both"/>
        <w:rPr>
          <w:sz w:val="22"/>
          <w:szCs w:val="22"/>
        </w:rPr>
      </w:pPr>
      <w:r w:rsidRPr="00701031">
        <w:rPr>
          <w:sz w:val="22"/>
          <w:szCs w:val="22"/>
        </w:rPr>
        <w:t xml:space="preserve">Die Dienstfähigkeits- bzw. Dienstobliegenheitserklärung wird als </w:t>
      </w:r>
      <w:r w:rsidRPr="00701031">
        <w:rPr>
          <w:b/>
          <w:bCs/>
          <w:sz w:val="22"/>
          <w:szCs w:val="22"/>
        </w:rPr>
        <w:t xml:space="preserve">Anlage 1 </w:t>
      </w:r>
      <w:r w:rsidRPr="00701031">
        <w:rPr>
          <w:sz w:val="22"/>
          <w:szCs w:val="22"/>
        </w:rPr>
        <w:t>fester Bestandteil des Rahmenvertrages (</w:t>
      </w:r>
      <w:r w:rsidRPr="00701031">
        <w:rPr>
          <w:b/>
          <w:bCs/>
          <w:sz w:val="22"/>
          <w:szCs w:val="22"/>
        </w:rPr>
        <w:t>Anlage 1c Gruppenvertrag Los 3</w:t>
      </w:r>
      <w:r w:rsidRPr="00701031">
        <w:rPr>
          <w:sz w:val="22"/>
          <w:szCs w:val="22"/>
        </w:rPr>
        <w:t xml:space="preserve">). </w:t>
      </w:r>
    </w:p>
    <w:p w14:paraId="3653A64E" w14:textId="77777777" w:rsidR="00701031" w:rsidRPr="00701031" w:rsidRDefault="00701031" w:rsidP="00701031">
      <w:pPr>
        <w:spacing w:before="120" w:after="240" w:line="320" w:lineRule="atLeast"/>
        <w:ind w:left="360"/>
        <w:jc w:val="both"/>
        <w:rPr>
          <w:sz w:val="22"/>
          <w:szCs w:val="22"/>
        </w:rPr>
      </w:pPr>
    </w:p>
    <w:p w14:paraId="710BF6D4" w14:textId="77777777" w:rsidR="00701031" w:rsidRPr="00701031" w:rsidRDefault="00701031" w:rsidP="00701031">
      <w:pPr>
        <w:spacing w:before="120" w:after="240" w:line="320" w:lineRule="atLeast"/>
        <w:jc w:val="both"/>
        <w:rPr>
          <w:sz w:val="22"/>
          <w:szCs w:val="22"/>
        </w:rPr>
      </w:pPr>
      <w:r w:rsidRPr="00701031">
        <w:rPr>
          <w:b/>
          <w:bCs/>
          <w:sz w:val="22"/>
          <w:szCs w:val="22"/>
        </w:rPr>
        <w:t xml:space="preserve">b.) Pauschale Berufsgruppeneinstufung: </w:t>
      </w:r>
    </w:p>
    <w:p w14:paraId="73090492" w14:textId="77777777" w:rsidR="00701031" w:rsidRDefault="00701031" w:rsidP="00701031">
      <w:pPr>
        <w:spacing w:before="120" w:after="240" w:line="320" w:lineRule="atLeast"/>
        <w:jc w:val="both"/>
        <w:rPr>
          <w:sz w:val="22"/>
          <w:szCs w:val="22"/>
        </w:rPr>
      </w:pPr>
      <w:r w:rsidRPr="00701031">
        <w:rPr>
          <w:sz w:val="22"/>
          <w:szCs w:val="22"/>
        </w:rPr>
        <w:t xml:space="preserve">Es wird </w:t>
      </w:r>
      <w:r w:rsidRPr="00701031">
        <w:rPr>
          <w:b/>
          <w:bCs/>
          <w:sz w:val="22"/>
          <w:szCs w:val="22"/>
        </w:rPr>
        <w:t xml:space="preserve">eine einheitliche Berufsgruppeneinstufung, </w:t>
      </w:r>
      <w:r w:rsidRPr="00701031">
        <w:rPr>
          <w:sz w:val="22"/>
          <w:szCs w:val="22"/>
        </w:rPr>
        <w:t xml:space="preserve">d.h. eine einzige pauschale Berufsgruppe („BG Vivantes“) für die gesamte Belegschaft vereinbart. Alternativ dürfen maximal </w:t>
      </w:r>
      <w:r w:rsidRPr="00701031">
        <w:rPr>
          <w:b/>
          <w:bCs/>
          <w:sz w:val="22"/>
          <w:szCs w:val="22"/>
        </w:rPr>
        <w:t xml:space="preserve">drei </w:t>
      </w:r>
      <w:r w:rsidRPr="00701031">
        <w:rPr>
          <w:sz w:val="22"/>
          <w:szCs w:val="22"/>
        </w:rPr>
        <w:t xml:space="preserve">verschiedene Berufsgruppen angeboten werden. </w:t>
      </w:r>
    </w:p>
    <w:p w14:paraId="32CD53DE" w14:textId="77777777" w:rsidR="00701031" w:rsidRPr="00701031" w:rsidRDefault="00701031" w:rsidP="00701031">
      <w:pPr>
        <w:spacing w:before="120" w:after="240" w:line="320" w:lineRule="atLeast"/>
        <w:ind w:left="360"/>
        <w:jc w:val="both"/>
        <w:rPr>
          <w:sz w:val="22"/>
          <w:szCs w:val="22"/>
        </w:rPr>
      </w:pPr>
    </w:p>
    <w:p w14:paraId="6FBF6092" w14:textId="77777777" w:rsidR="00701031" w:rsidRDefault="00701031" w:rsidP="00701031">
      <w:pPr>
        <w:spacing w:before="120" w:after="240" w:line="320" w:lineRule="atLeast"/>
        <w:jc w:val="both"/>
        <w:rPr>
          <w:sz w:val="22"/>
          <w:szCs w:val="22"/>
        </w:rPr>
      </w:pPr>
      <w:r w:rsidRPr="00701031">
        <w:rPr>
          <w:b/>
          <w:bCs/>
          <w:sz w:val="22"/>
          <w:szCs w:val="22"/>
        </w:rPr>
        <w:t xml:space="preserve">c.) Pauschale Berufsunfähigkeitsrente: </w:t>
      </w:r>
    </w:p>
    <w:p w14:paraId="77AA3C69" w14:textId="4049F16B" w:rsidR="00701031" w:rsidRPr="00701031" w:rsidRDefault="00701031" w:rsidP="00701031">
      <w:pPr>
        <w:spacing w:before="120" w:after="240" w:line="320" w:lineRule="atLeast"/>
        <w:jc w:val="both"/>
        <w:rPr>
          <w:sz w:val="22"/>
          <w:szCs w:val="22"/>
        </w:rPr>
      </w:pPr>
      <w:r w:rsidRPr="00701031">
        <w:rPr>
          <w:sz w:val="22"/>
          <w:szCs w:val="22"/>
        </w:rPr>
        <w:t xml:space="preserve">Innerhalb der einheitlichen Berufsgruppe kann eine garantierte Berufsunfähigkeitsrente in Höhe von </w:t>
      </w:r>
      <w:r w:rsidRPr="00701031">
        <w:rPr>
          <w:sz w:val="22"/>
          <w:szCs w:val="22"/>
          <w:highlight w:val="yellow"/>
        </w:rPr>
        <w:t>[</w:t>
      </w:r>
      <w:r w:rsidRPr="00701031">
        <w:rPr>
          <w:b/>
          <w:bCs/>
          <w:sz w:val="22"/>
          <w:szCs w:val="22"/>
          <w:highlight w:val="yellow"/>
        </w:rPr>
        <w:t>1.500 € monatlich</w:t>
      </w:r>
      <w:r w:rsidRPr="00701031">
        <w:rPr>
          <w:sz w:val="22"/>
          <w:szCs w:val="22"/>
          <w:highlight w:val="yellow"/>
        </w:rPr>
        <w:t>]</w:t>
      </w:r>
      <w:r w:rsidRPr="00701031">
        <w:rPr>
          <w:sz w:val="22"/>
          <w:szCs w:val="22"/>
        </w:rPr>
        <w:t xml:space="preserve"> gegen die Abgabe einer DFE/DOE vereinbart werden. Zusätzlich erhöhen Überschüsse in Form der Bonusrente die Berufsunfähigkeitsrente. Maßgeblich ist die garantierte Berufsunfähigkeitsrente. </w:t>
      </w:r>
    </w:p>
    <w:p w14:paraId="58DC8BCB" w14:textId="56A1B1AC" w:rsidR="00701031" w:rsidRPr="00701031" w:rsidRDefault="00701031" w:rsidP="00701031">
      <w:pPr>
        <w:spacing w:before="120" w:after="240" w:line="320" w:lineRule="atLeast"/>
        <w:jc w:val="both"/>
        <w:rPr>
          <w:sz w:val="22"/>
          <w:szCs w:val="22"/>
        </w:rPr>
      </w:pPr>
      <w:r w:rsidRPr="00701031">
        <w:rPr>
          <w:sz w:val="22"/>
          <w:szCs w:val="22"/>
        </w:rPr>
        <w:t xml:space="preserve">Für den Fall, dass drei pauschale Berufsgruppen angeboten werden, können die pauschalen BU-Höchstrenten entsprechend angepasst werden. </w:t>
      </w:r>
    </w:p>
    <w:p w14:paraId="1FEBCA22" w14:textId="77777777" w:rsidR="00701031" w:rsidRPr="00701031" w:rsidRDefault="00701031" w:rsidP="00701031">
      <w:pPr>
        <w:spacing w:before="120" w:after="240" w:line="320" w:lineRule="atLeast"/>
        <w:jc w:val="both"/>
        <w:rPr>
          <w:sz w:val="22"/>
          <w:szCs w:val="22"/>
        </w:rPr>
      </w:pPr>
      <w:r w:rsidRPr="00701031">
        <w:rPr>
          <w:sz w:val="22"/>
          <w:szCs w:val="22"/>
        </w:rPr>
        <w:t xml:space="preserve">Dabei ist zu beachten, dass die BU-Höchstrente nicht kleiner als 1.200 € vorgegeben werden kann. </w:t>
      </w:r>
    </w:p>
    <w:p w14:paraId="33B63698" w14:textId="77777777" w:rsidR="00701031" w:rsidRDefault="00701031" w:rsidP="00701031">
      <w:pPr>
        <w:spacing w:before="120" w:after="240" w:line="320" w:lineRule="atLeast"/>
        <w:jc w:val="both"/>
        <w:rPr>
          <w:sz w:val="22"/>
          <w:szCs w:val="22"/>
        </w:rPr>
      </w:pPr>
      <w:r w:rsidRPr="00701031">
        <w:rPr>
          <w:sz w:val="22"/>
          <w:szCs w:val="22"/>
        </w:rPr>
        <w:t xml:space="preserve">Auf eine Angemessenheitsprüfung wird innerhalb der pauschalen Höchstrenten verzichtet. </w:t>
      </w:r>
    </w:p>
    <w:p w14:paraId="4BD712DC" w14:textId="77777777" w:rsidR="00701031" w:rsidRPr="00701031" w:rsidRDefault="00701031" w:rsidP="00701031">
      <w:pPr>
        <w:spacing w:before="120" w:after="240" w:line="320" w:lineRule="atLeast"/>
        <w:jc w:val="both"/>
        <w:rPr>
          <w:sz w:val="22"/>
          <w:szCs w:val="22"/>
        </w:rPr>
      </w:pPr>
    </w:p>
    <w:p w14:paraId="7059408E" w14:textId="77777777" w:rsidR="00701031" w:rsidRPr="00701031" w:rsidRDefault="00701031" w:rsidP="00701031">
      <w:pPr>
        <w:spacing w:before="120" w:after="240" w:line="320" w:lineRule="atLeast"/>
        <w:jc w:val="both"/>
        <w:rPr>
          <w:sz w:val="22"/>
          <w:szCs w:val="22"/>
        </w:rPr>
      </w:pPr>
      <w:r w:rsidRPr="00701031">
        <w:rPr>
          <w:b/>
          <w:bCs/>
          <w:sz w:val="22"/>
          <w:szCs w:val="22"/>
        </w:rPr>
        <w:t xml:space="preserve">d.) Aktionszeitraum: </w:t>
      </w:r>
    </w:p>
    <w:p w14:paraId="6426689D" w14:textId="77777777" w:rsidR="00701031" w:rsidRPr="00701031" w:rsidRDefault="00701031" w:rsidP="00701031">
      <w:pPr>
        <w:spacing w:before="120" w:after="240" w:line="320" w:lineRule="atLeast"/>
        <w:jc w:val="both"/>
        <w:rPr>
          <w:sz w:val="22"/>
          <w:szCs w:val="22"/>
        </w:rPr>
      </w:pPr>
      <w:r w:rsidRPr="00701031">
        <w:rPr>
          <w:sz w:val="22"/>
          <w:szCs w:val="22"/>
        </w:rPr>
        <w:t xml:space="preserve">Die Zugangsvoraussetzungen bestehen dauerhaft für den gesamten 4-Jahres- Zeitraum des Rahmenvertrages. </w:t>
      </w:r>
    </w:p>
    <w:p w14:paraId="16208B36" w14:textId="142A0202" w:rsidR="00701031" w:rsidRPr="00701031" w:rsidRDefault="00701031" w:rsidP="00701031">
      <w:pPr>
        <w:spacing w:before="120" w:after="240" w:line="320" w:lineRule="atLeast"/>
        <w:jc w:val="both"/>
        <w:rPr>
          <w:sz w:val="22"/>
          <w:szCs w:val="22"/>
        </w:rPr>
      </w:pPr>
      <w:r w:rsidRPr="00701031">
        <w:rPr>
          <w:sz w:val="22"/>
          <w:szCs w:val="22"/>
        </w:rPr>
        <w:t xml:space="preserve">Davon ausgenommen kann die vereinfachte Risikoprüfung mindestens für die Dauer von </w:t>
      </w:r>
      <w:r w:rsidRPr="00701031">
        <w:rPr>
          <w:sz w:val="22"/>
          <w:szCs w:val="22"/>
          <w:highlight w:val="yellow"/>
        </w:rPr>
        <w:t>[</w:t>
      </w:r>
      <w:r w:rsidRPr="00701031">
        <w:rPr>
          <w:b/>
          <w:bCs/>
          <w:sz w:val="22"/>
          <w:szCs w:val="22"/>
          <w:highlight w:val="yellow"/>
        </w:rPr>
        <w:t>12 Monaten</w:t>
      </w:r>
      <w:r w:rsidRPr="00701031">
        <w:rPr>
          <w:sz w:val="22"/>
          <w:szCs w:val="22"/>
          <w:highlight w:val="yellow"/>
        </w:rPr>
        <w:t>]</w:t>
      </w:r>
      <w:r w:rsidRPr="00701031">
        <w:rPr>
          <w:sz w:val="22"/>
          <w:szCs w:val="22"/>
        </w:rPr>
        <w:t xml:space="preserve"> ab der Einrichtung des Rahmenvertrages gewährt werden (</w:t>
      </w:r>
      <w:r w:rsidRPr="00701031">
        <w:rPr>
          <w:b/>
          <w:bCs/>
          <w:sz w:val="22"/>
          <w:szCs w:val="22"/>
        </w:rPr>
        <w:t>Aktionszeitraum für den Bestand</w:t>
      </w:r>
      <w:r w:rsidRPr="00701031">
        <w:rPr>
          <w:sz w:val="22"/>
          <w:szCs w:val="22"/>
        </w:rPr>
        <w:t xml:space="preserve">). Für Neueintritte gilt der gleiche Aktionszeitraum von mindestens </w:t>
      </w:r>
      <w:r w:rsidRPr="00701031">
        <w:rPr>
          <w:sz w:val="22"/>
          <w:szCs w:val="22"/>
          <w:highlight w:val="yellow"/>
        </w:rPr>
        <w:t>[</w:t>
      </w:r>
      <w:r w:rsidRPr="00701031">
        <w:rPr>
          <w:b/>
          <w:bCs/>
          <w:sz w:val="22"/>
          <w:szCs w:val="22"/>
          <w:highlight w:val="yellow"/>
        </w:rPr>
        <w:t>12 Monaten</w:t>
      </w:r>
      <w:r w:rsidRPr="00701031">
        <w:rPr>
          <w:sz w:val="22"/>
          <w:szCs w:val="22"/>
          <w:highlight w:val="yellow"/>
        </w:rPr>
        <w:t>]</w:t>
      </w:r>
      <w:r w:rsidRPr="00701031">
        <w:rPr>
          <w:sz w:val="22"/>
          <w:szCs w:val="22"/>
        </w:rPr>
        <w:t xml:space="preserve"> nach Beendigung der Probezeit.</w:t>
      </w:r>
    </w:p>
    <w:p w14:paraId="4AA89563" w14:textId="77777777" w:rsidR="00701031" w:rsidRPr="00701031" w:rsidRDefault="00701031" w:rsidP="00701031">
      <w:pPr>
        <w:spacing w:before="120" w:after="240" w:line="320" w:lineRule="atLeast"/>
        <w:jc w:val="both"/>
        <w:rPr>
          <w:sz w:val="22"/>
          <w:szCs w:val="22"/>
        </w:rPr>
      </w:pPr>
    </w:p>
    <w:sectPr w:rsidR="00701031" w:rsidRPr="00701031" w:rsidSect="008E70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F9BA2" w14:textId="77777777" w:rsidR="00BA215E" w:rsidRDefault="00BA215E">
      <w:r>
        <w:separator/>
      </w:r>
    </w:p>
    <w:p w14:paraId="31723732" w14:textId="77777777" w:rsidR="00BA215E" w:rsidRDefault="00BA215E"/>
  </w:endnote>
  <w:endnote w:type="continuationSeparator" w:id="0">
    <w:p w14:paraId="23CF0A4A" w14:textId="77777777" w:rsidR="00BA215E" w:rsidRDefault="00BA215E">
      <w:r>
        <w:continuationSeparator/>
      </w:r>
    </w:p>
    <w:p w14:paraId="58CA792C" w14:textId="77777777" w:rsidR="00BA215E" w:rsidRDefault="00BA21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96D2A" w14:textId="77777777" w:rsidR="00701031" w:rsidRDefault="007010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636693"/>
      <w:docPartObj>
        <w:docPartGallery w:val="Page Numbers (Bottom of Page)"/>
        <w:docPartUnique/>
      </w:docPartObj>
    </w:sdtPr>
    <w:sdtEndPr/>
    <w:sdtContent>
      <w:p w14:paraId="5C037227" w14:textId="11DAA5DD" w:rsidR="0066041C" w:rsidRDefault="0066041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092FDF" w14:textId="77777777" w:rsidR="0066041C" w:rsidRDefault="00660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8F37" w14:textId="77777777" w:rsidR="00701031" w:rsidRDefault="007010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91DE2" w14:textId="77777777" w:rsidR="00BA215E" w:rsidRDefault="00BA215E">
      <w:r>
        <w:separator/>
      </w:r>
    </w:p>
    <w:p w14:paraId="591C4489" w14:textId="77777777" w:rsidR="00BA215E" w:rsidRDefault="00BA215E"/>
  </w:footnote>
  <w:footnote w:type="continuationSeparator" w:id="0">
    <w:p w14:paraId="7EF851D8" w14:textId="77777777" w:rsidR="00BA215E" w:rsidRDefault="00BA215E">
      <w:r>
        <w:continuationSeparator/>
      </w:r>
    </w:p>
    <w:p w14:paraId="1768D20B" w14:textId="77777777" w:rsidR="00BA215E" w:rsidRDefault="00BA21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FA893" w14:textId="77777777" w:rsidR="00701031" w:rsidRDefault="007010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C6FE" w14:textId="3D30B837" w:rsidR="0066041C" w:rsidRDefault="0066041C" w:rsidP="002803A8">
    <w:pPr>
      <w:spacing w:after="108"/>
      <w:ind w:right="4810"/>
      <w:rPr>
        <w:sz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0" wp14:anchorId="7F2BF3C1" wp14:editId="017394C8">
          <wp:simplePos x="0" y="0"/>
          <wp:positionH relativeFrom="margin">
            <wp:align>left</wp:align>
          </wp:positionH>
          <wp:positionV relativeFrom="topMargin">
            <wp:posOffset>488381</wp:posOffset>
          </wp:positionV>
          <wp:extent cx="1102360" cy="377825"/>
          <wp:effectExtent l="0" t="0" r="2540" b="3175"/>
          <wp:wrapNone/>
          <wp:docPr id="578234412" name="Picture 578234412" descr="A close-up of a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234412" name="Picture 578234412" descr="A close-up of a logo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2360" cy="377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37302A" w14:textId="791FE56D" w:rsidR="0066041C" w:rsidRDefault="0066041C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sz w:val="16"/>
        <w:szCs w:val="16"/>
      </w:rPr>
    </w:pPr>
    <w:bookmarkStart w:id="0" w:name="_Hlk126744069"/>
    <w:bookmarkStart w:id="1" w:name="_Hlk126744070"/>
    <w:bookmarkStart w:id="2" w:name="_Hlk126755726"/>
    <w:bookmarkStart w:id="3" w:name="_Hlk126755727"/>
    <w:bookmarkStart w:id="4" w:name="_Hlk203650785"/>
    <w:bookmarkStart w:id="5" w:name="_Hlk203650786"/>
    <w:bookmarkStart w:id="6" w:name="_Hlk203650796"/>
    <w:bookmarkStart w:id="7" w:name="_Hlk203650797"/>
    <w:bookmarkStart w:id="8" w:name="_Hlk203650903"/>
    <w:bookmarkStart w:id="9" w:name="_Hlk203650904"/>
    <w:bookmarkStart w:id="10" w:name="_Hlk203650964"/>
    <w:bookmarkStart w:id="11" w:name="_Hlk203650965"/>
    <w:r>
      <w:rPr>
        <w:sz w:val="16"/>
        <w:szCs w:val="16"/>
      </w:rPr>
      <w:t>Offenes Verfahren – Ausschreibung Betriebliche Altersvorsorge 2026/</w:t>
    </w:r>
    <w:proofErr w:type="spellStart"/>
    <w:r>
      <w:rPr>
        <w:sz w:val="16"/>
        <w:szCs w:val="16"/>
      </w:rPr>
      <w:t>baV</w:t>
    </w:r>
    <w:proofErr w:type="spellEnd"/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p w14:paraId="693F7D7E" w14:textId="424BEF51" w:rsidR="0066041C" w:rsidRPr="00E14CDE" w:rsidRDefault="00701031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b/>
        <w:bCs/>
        <w:sz w:val="16"/>
        <w:szCs w:val="16"/>
      </w:rPr>
    </w:pPr>
    <w:r>
      <w:rPr>
        <w:b/>
        <w:bCs/>
        <w:sz w:val="16"/>
        <w:szCs w:val="16"/>
      </w:rPr>
      <w:t>Anlage 06 - Risikoprüfung</w:t>
    </w:r>
  </w:p>
  <w:p w14:paraId="1B3D6422" w14:textId="560209C3" w:rsidR="0066041C" w:rsidRDefault="0066041C" w:rsidP="002803A8">
    <w:pPr>
      <w:spacing w:after="108"/>
      <w:ind w:right="4810"/>
      <w:rPr>
        <w:rFonts w:ascii="Times New Roman" w:hAnsi="Times New Roman"/>
        <w:sz w:val="24"/>
      </w:rPr>
    </w:pPr>
  </w:p>
  <w:p w14:paraId="24ABDB14" w14:textId="77777777" w:rsidR="002803A8" w:rsidRPr="002803A8" w:rsidRDefault="002803A8" w:rsidP="002803A8">
    <w:pPr>
      <w:spacing w:after="108"/>
      <w:ind w:right="4810"/>
      <w:rPr>
        <w:rFonts w:ascii="Times New Roman" w:hAnsi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3B4DF" w14:textId="77777777" w:rsidR="00701031" w:rsidRDefault="007010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3299B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932910C"/>
    <w:multiLevelType w:val="hybridMultilevel"/>
    <w:tmpl w:val="6442C5FC"/>
    <w:lvl w:ilvl="0" w:tplc="FFFFFFFF">
      <w:start w:val="1"/>
      <w:numFmt w:val="lowerLetter"/>
      <w:lvlText w:val=""/>
      <w:lvlJc w:val="left"/>
    </w:lvl>
    <w:lvl w:ilvl="1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90D5BDD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B0D685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" w15:restartNumberingAfterBreak="0">
    <w:nsid w:val="FFFFFF7D"/>
    <w:multiLevelType w:val="singleLevel"/>
    <w:tmpl w:val="C9984364"/>
    <w:lvl w:ilvl="0">
      <w:start w:val="1"/>
      <w:numFmt w:val="lowerRoman"/>
      <w:pStyle w:val="ListNumb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6" w15:restartNumberingAfterBreak="0">
    <w:nsid w:val="FFFFFF7E"/>
    <w:multiLevelType w:val="singleLevel"/>
    <w:tmpl w:val="8424FA18"/>
    <w:lvl w:ilvl="0">
      <w:start w:val="1"/>
      <w:numFmt w:val="lowerLetter"/>
      <w:pStyle w:val="ListNumb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7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8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9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1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2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A0A8A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7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8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9" w15:restartNumberingAfterBreak="0">
    <w:nsid w:val="2584000E"/>
    <w:multiLevelType w:val="hybridMultilevel"/>
    <w:tmpl w:val="829E84C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1" w15:restartNumberingAfterBreak="0">
    <w:nsid w:val="315A7826"/>
    <w:multiLevelType w:val="multilevel"/>
    <w:tmpl w:val="F3A0D3E2"/>
    <w:lvl w:ilvl="0">
      <w:start w:val="1"/>
      <w:numFmt w:val="decimal"/>
      <w:pStyle w:val="Heading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Heading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Heading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Heading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22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24" w15:restartNumberingAfterBreak="0">
    <w:nsid w:val="591C5292"/>
    <w:multiLevelType w:val="multilevel"/>
    <w:tmpl w:val="4DA4FCA2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5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6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7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8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20"/>
  </w:num>
  <w:num w:numId="2" w16cid:durableId="1675569271">
    <w:abstractNumId w:val="29"/>
  </w:num>
  <w:num w:numId="3" w16cid:durableId="631136371">
    <w:abstractNumId w:val="13"/>
  </w:num>
  <w:num w:numId="4" w16cid:durableId="920329543">
    <w:abstractNumId w:val="22"/>
  </w:num>
  <w:num w:numId="5" w16cid:durableId="1688944068">
    <w:abstractNumId w:val="28"/>
  </w:num>
  <w:num w:numId="6" w16cid:durableId="1769425990">
    <w:abstractNumId w:val="24"/>
  </w:num>
  <w:num w:numId="7" w16cid:durableId="1952587022">
    <w:abstractNumId w:val="6"/>
  </w:num>
  <w:num w:numId="8" w16cid:durableId="31879993">
    <w:abstractNumId w:val="5"/>
  </w:num>
  <w:num w:numId="9" w16cid:durableId="622342428">
    <w:abstractNumId w:val="14"/>
  </w:num>
  <w:num w:numId="10" w16cid:durableId="929046513">
    <w:abstractNumId w:val="26"/>
  </w:num>
  <w:num w:numId="11" w16cid:durableId="1439368988">
    <w:abstractNumId w:val="18"/>
  </w:num>
  <w:num w:numId="12" w16cid:durableId="1892186342">
    <w:abstractNumId w:val="17"/>
  </w:num>
  <w:num w:numId="13" w16cid:durableId="249968793">
    <w:abstractNumId w:val="25"/>
  </w:num>
  <w:num w:numId="14" w16cid:durableId="700320426">
    <w:abstractNumId w:val="16"/>
  </w:num>
  <w:num w:numId="15" w16cid:durableId="373431361">
    <w:abstractNumId w:val="27"/>
  </w:num>
  <w:num w:numId="16" w16cid:durableId="2108496119">
    <w:abstractNumId w:val="12"/>
  </w:num>
  <w:num w:numId="17" w16cid:durableId="2082435815">
    <w:abstractNumId w:val="11"/>
  </w:num>
  <w:num w:numId="18" w16cid:durableId="46153329">
    <w:abstractNumId w:val="10"/>
  </w:num>
  <w:num w:numId="19" w16cid:durableId="1777168880">
    <w:abstractNumId w:val="9"/>
  </w:num>
  <w:num w:numId="20" w16cid:durableId="330522042">
    <w:abstractNumId w:val="8"/>
  </w:num>
  <w:num w:numId="21" w16cid:durableId="1197237154">
    <w:abstractNumId w:val="7"/>
  </w:num>
  <w:num w:numId="22" w16cid:durableId="1738477136">
    <w:abstractNumId w:val="4"/>
  </w:num>
  <w:num w:numId="23" w16cid:durableId="947856905">
    <w:abstractNumId w:val="23"/>
  </w:num>
  <w:num w:numId="24" w16cid:durableId="1176579763">
    <w:abstractNumId w:val="21"/>
  </w:num>
  <w:num w:numId="25" w16cid:durableId="1232425542">
    <w:abstractNumId w:val="0"/>
  </w:num>
  <w:num w:numId="26" w16cid:durableId="1881018236">
    <w:abstractNumId w:val="1"/>
  </w:num>
  <w:num w:numId="27" w16cid:durableId="1253707318">
    <w:abstractNumId w:val="15"/>
  </w:num>
  <w:num w:numId="28" w16cid:durableId="1454057487">
    <w:abstractNumId w:val="3"/>
  </w:num>
  <w:num w:numId="29" w16cid:durableId="91437027">
    <w:abstractNumId w:val="2"/>
  </w:num>
  <w:num w:numId="30" w16cid:durableId="1856457550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244545"/>
    <w:docVar w:name="Version" w:val="1"/>
  </w:docVars>
  <w:rsids>
    <w:rsidRoot w:val="002803A8"/>
    <w:rsid w:val="00012C81"/>
    <w:rsid w:val="00014701"/>
    <w:rsid w:val="00023FE7"/>
    <w:rsid w:val="000271EE"/>
    <w:rsid w:val="0004131A"/>
    <w:rsid w:val="000653A4"/>
    <w:rsid w:val="000B2739"/>
    <w:rsid w:val="000F6CFA"/>
    <w:rsid w:val="0010617D"/>
    <w:rsid w:val="001523C7"/>
    <w:rsid w:val="00154DC5"/>
    <w:rsid w:val="001664C2"/>
    <w:rsid w:val="001758A3"/>
    <w:rsid w:val="00182CAE"/>
    <w:rsid w:val="00192937"/>
    <w:rsid w:val="001B018F"/>
    <w:rsid w:val="001F383A"/>
    <w:rsid w:val="001F4788"/>
    <w:rsid w:val="001F4FCB"/>
    <w:rsid w:val="00225DB1"/>
    <w:rsid w:val="002455F0"/>
    <w:rsid w:val="00247932"/>
    <w:rsid w:val="002803A8"/>
    <w:rsid w:val="00294F96"/>
    <w:rsid w:val="002B1467"/>
    <w:rsid w:val="002C55FB"/>
    <w:rsid w:val="002E3907"/>
    <w:rsid w:val="002F4099"/>
    <w:rsid w:val="0033669D"/>
    <w:rsid w:val="003370AE"/>
    <w:rsid w:val="00337603"/>
    <w:rsid w:val="00361BBF"/>
    <w:rsid w:val="00380641"/>
    <w:rsid w:val="003A39B1"/>
    <w:rsid w:val="003A5261"/>
    <w:rsid w:val="003E470E"/>
    <w:rsid w:val="004221A2"/>
    <w:rsid w:val="004250F1"/>
    <w:rsid w:val="00435274"/>
    <w:rsid w:val="00460FE7"/>
    <w:rsid w:val="00466AD0"/>
    <w:rsid w:val="0047517C"/>
    <w:rsid w:val="0047666B"/>
    <w:rsid w:val="004A1365"/>
    <w:rsid w:val="004B1493"/>
    <w:rsid w:val="004F52ED"/>
    <w:rsid w:val="00503F48"/>
    <w:rsid w:val="00512BA8"/>
    <w:rsid w:val="00524E48"/>
    <w:rsid w:val="00547857"/>
    <w:rsid w:val="00593E92"/>
    <w:rsid w:val="00596B08"/>
    <w:rsid w:val="005A426A"/>
    <w:rsid w:val="005B10D5"/>
    <w:rsid w:val="005C3F06"/>
    <w:rsid w:val="005D3EC2"/>
    <w:rsid w:val="005F2547"/>
    <w:rsid w:val="00604888"/>
    <w:rsid w:val="00610492"/>
    <w:rsid w:val="00633C32"/>
    <w:rsid w:val="00645D27"/>
    <w:rsid w:val="0066041C"/>
    <w:rsid w:val="0066425D"/>
    <w:rsid w:val="0067340D"/>
    <w:rsid w:val="00677361"/>
    <w:rsid w:val="006840F3"/>
    <w:rsid w:val="0068631A"/>
    <w:rsid w:val="00693A18"/>
    <w:rsid w:val="00693BEA"/>
    <w:rsid w:val="00695BEA"/>
    <w:rsid w:val="006A1092"/>
    <w:rsid w:val="006B52CA"/>
    <w:rsid w:val="006C39F5"/>
    <w:rsid w:val="006D155E"/>
    <w:rsid w:val="006E6F14"/>
    <w:rsid w:val="00701031"/>
    <w:rsid w:val="0070673A"/>
    <w:rsid w:val="00707A31"/>
    <w:rsid w:val="00717EF0"/>
    <w:rsid w:val="007302D2"/>
    <w:rsid w:val="007352F2"/>
    <w:rsid w:val="00752A98"/>
    <w:rsid w:val="00764C17"/>
    <w:rsid w:val="00765CB8"/>
    <w:rsid w:val="007803E9"/>
    <w:rsid w:val="007A34F0"/>
    <w:rsid w:val="007B095D"/>
    <w:rsid w:val="007C76CC"/>
    <w:rsid w:val="007D3DF5"/>
    <w:rsid w:val="007D63C2"/>
    <w:rsid w:val="007D7FC9"/>
    <w:rsid w:val="007F19B7"/>
    <w:rsid w:val="007F7334"/>
    <w:rsid w:val="00805CBA"/>
    <w:rsid w:val="0081243C"/>
    <w:rsid w:val="00813B12"/>
    <w:rsid w:val="00832B7A"/>
    <w:rsid w:val="00833A17"/>
    <w:rsid w:val="0084030B"/>
    <w:rsid w:val="008604F9"/>
    <w:rsid w:val="00885569"/>
    <w:rsid w:val="00892320"/>
    <w:rsid w:val="00894547"/>
    <w:rsid w:val="008A3106"/>
    <w:rsid w:val="008B5708"/>
    <w:rsid w:val="008D2686"/>
    <w:rsid w:val="008E70A4"/>
    <w:rsid w:val="00903349"/>
    <w:rsid w:val="0091317E"/>
    <w:rsid w:val="00913DB6"/>
    <w:rsid w:val="00952919"/>
    <w:rsid w:val="009670B4"/>
    <w:rsid w:val="00971B27"/>
    <w:rsid w:val="00976E62"/>
    <w:rsid w:val="00982B4C"/>
    <w:rsid w:val="009920DC"/>
    <w:rsid w:val="0099483C"/>
    <w:rsid w:val="00997B20"/>
    <w:rsid w:val="009A5BC1"/>
    <w:rsid w:val="009C0D38"/>
    <w:rsid w:val="009F7B03"/>
    <w:rsid w:val="00A06032"/>
    <w:rsid w:val="00A13233"/>
    <w:rsid w:val="00A37B82"/>
    <w:rsid w:val="00A7184A"/>
    <w:rsid w:val="00A81175"/>
    <w:rsid w:val="00AB1A59"/>
    <w:rsid w:val="00AC1DEE"/>
    <w:rsid w:val="00AC7EF7"/>
    <w:rsid w:val="00AE15A9"/>
    <w:rsid w:val="00AF6BE7"/>
    <w:rsid w:val="00B20548"/>
    <w:rsid w:val="00B27B41"/>
    <w:rsid w:val="00B8030B"/>
    <w:rsid w:val="00B82697"/>
    <w:rsid w:val="00BA215E"/>
    <w:rsid w:val="00BB45D3"/>
    <w:rsid w:val="00BB6CB7"/>
    <w:rsid w:val="00BC5783"/>
    <w:rsid w:val="00C05528"/>
    <w:rsid w:val="00C102C9"/>
    <w:rsid w:val="00C14F9E"/>
    <w:rsid w:val="00C151E2"/>
    <w:rsid w:val="00C24289"/>
    <w:rsid w:val="00C3194F"/>
    <w:rsid w:val="00C336F7"/>
    <w:rsid w:val="00C36684"/>
    <w:rsid w:val="00C460D6"/>
    <w:rsid w:val="00C5686D"/>
    <w:rsid w:val="00C65B8E"/>
    <w:rsid w:val="00C80072"/>
    <w:rsid w:val="00C91C96"/>
    <w:rsid w:val="00CB48BE"/>
    <w:rsid w:val="00CB77E2"/>
    <w:rsid w:val="00CC5314"/>
    <w:rsid w:val="00CD0582"/>
    <w:rsid w:val="00CD3A3F"/>
    <w:rsid w:val="00CD4B70"/>
    <w:rsid w:val="00CD71E5"/>
    <w:rsid w:val="00CE1AEF"/>
    <w:rsid w:val="00CE730C"/>
    <w:rsid w:val="00CE779E"/>
    <w:rsid w:val="00CF0395"/>
    <w:rsid w:val="00CF1CD1"/>
    <w:rsid w:val="00D07423"/>
    <w:rsid w:val="00D41049"/>
    <w:rsid w:val="00D76FF6"/>
    <w:rsid w:val="00DA1EAD"/>
    <w:rsid w:val="00DA6B6E"/>
    <w:rsid w:val="00E144CC"/>
    <w:rsid w:val="00E261E7"/>
    <w:rsid w:val="00E37458"/>
    <w:rsid w:val="00E552F3"/>
    <w:rsid w:val="00E609B1"/>
    <w:rsid w:val="00E61CD6"/>
    <w:rsid w:val="00E83BCD"/>
    <w:rsid w:val="00E84C11"/>
    <w:rsid w:val="00E944B7"/>
    <w:rsid w:val="00EB1749"/>
    <w:rsid w:val="00EB4292"/>
    <w:rsid w:val="00EB5933"/>
    <w:rsid w:val="00EE6C7B"/>
    <w:rsid w:val="00F04C5E"/>
    <w:rsid w:val="00F157E0"/>
    <w:rsid w:val="00F311DF"/>
    <w:rsid w:val="00F37CBA"/>
    <w:rsid w:val="00F4075D"/>
    <w:rsid w:val="00F65B24"/>
    <w:rsid w:val="00F70D15"/>
    <w:rsid w:val="00F823F7"/>
    <w:rsid w:val="00FB69DD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561C02"/>
  <w15:chartTrackingRefBased/>
  <w15:docId w15:val="{3AFD93D5-884B-48C6-9EED-AE34B43C3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0B4"/>
    <w:pPr>
      <w:spacing w:before="40" w:after="40"/>
    </w:pPr>
    <w:rPr>
      <w:rFonts w:ascii="Arial" w:hAnsi="Arial"/>
      <w:szCs w:val="24"/>
      <w:lang w:val="de-DE" w:eastAsia="de-DE"/>
    </w:rPr>
  </w:style>
  <w:style w:type="paragraph" w:styleId="Heading1">
    <w:name w:val="heading 1"/>
    <w:basedOn w:val="Normal"/>
    <w:next w:val="Normal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basedOn w:val="Normal"/>
    <w:next w:val="Normal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Heading4">
    <w:name w:val="heading 4"/>
    <w:basedOn w:val="Normal"/>
    <w:next w:val="Normal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paragraph">
    <w:name w:val="Heading paragraph"/>
    <w:basedOn w:val="Normal"/>
    <w:next w:val="Normal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Header">
    <w:name w:val="header"/>
    <w:basedOn w:val="Normal"/>
    <w:link w:val="HeaderChar"/>
    <w:rsid w:val="00EB174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Normal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Normal"/>
    <w:rsid w:val="00D07423"/>
    <w:pPr>
      <w:numPr>
        <w:numId w:val="2"/>
      </w:numPr>
      <w:spacing w:after="120"/>
    </w:pPr>
  </w:style>
  <w:style w:type="paragraph" w:styleId="Index1">
    <w:name w:val="index 1"/>
    <w:basedOn w:val="Normal"/>
    <w:next w:val="Normal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Normal"/>
    <w:rsid w:val="009C0D38"/>
    <w:pPr>
      <w:numPr>
        <w:numId w:val="3"/>
      </w:numPr>
      <w:spacing w:after="120"/>
    </w:pPr>
  </w:style>
  <w:style w:type="paragraph" w:styleId="TOC2">
    <w:name w:val="toc 2"/>
    <w:basedOn w:val="Normal"/>
    <w:next w:val="Normal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TOC1">
    <w:name w:val="toc 1"/>
    <w:basedOn w:val="Normal"/>
    <w:next w:val="Normal"/>
    <w:autoRedefine/>
    <w:semiHidden/>
    <w:rsid w:val="00913DB6"/>
  </w:style>
  <w:style w:type="paragraph" w:styleId="TOC3">
    <w:name w:val="toc 3"/>
    <w:basedOn w:val="Normal"/>
    <w:next w:val="Normal"/>
    <w:autoRedefine/>
    <w:semiHidden/>
    <w:rsid w:val="00913DB6"/>
    <w:pPr>
      <w:spacing w:after="120"/>
      <w:ind w:left="567"/>
    </w:pPr>
  </w:style>
  <w:style w:type="paragraph" w:styleId="TOC9">
    <w:name w:val="toc 9"/>
    <w:basedOn w:val="Normal"/>
    <w:next w:val="Normal"/>
    <w:autoRedefine/>
    <w:semiHidden/>
    <w:rsid w:val="00913DB6"/>
    <w:pPr>
      <w:ind w:left="1760"/>
    </w:pPr>
  </w:style>
  <w:style w:type="paragraph" w:styleId="TOC4">
    <w:name w:val="toc 4"/>
    <w:basedOn w:val="Normal"/>
    <w:next w:val="Normal"/>
    <w:autoRedefine/>
    <w:semiHidden/>
    <w:rsid w:val="00EE6C7B"/>
    <w:pPr>
      <w:spacing w:after="120"/>
      <w:ind w:left="658"/>
    </w:pPr>
  </w:style>
  <w:style w:type="paragraph" w:styleId="ListNumber">
    <w:name w:val="List Number"/>
    <w:basedOn w:val="Normal"/>
    <w:rsid w:val="00EB1749"/>
    <w:pPr>
      <w:numPr>
        <w:numId w:val="6"/>
      </w:numPr>
      <w:spacing w:after="120"/>
    </w:pPr>
  </w:style>
  <w:style w:type="paragraph" w:styleId="ListNumber3">
    <w:name w:val="List Number 3"/>
    <w:basedOn w:val="Normal"/>
    <w:next w:val="Normal"/>
    <w:rsid w:val="00EB1749"/>
    <w:pPr>
      <w:numPr>
        <w:numId w:val="7"/>
      </w:numPr>
      <w:spacing w:after="120"/>
      <w:ind w:left="1417" w:hanging="737"/>
    </w:pPr>
  </w:style>
  <w:style w:type="paragraph" w:styleId="ListNumber4">
    <w:name w:val="List Number 4"/>
    <w:basedOn w:val="Normal"/>
    <w:rsid w:val="00677361"/>
    <w:pPr>
      <w:numPr>
        <w:numId w:val="8"/>
      </w:numPr>
      <w:spacing w:after="120"/>
      <w:ind w:left="1417" w:hanging="737"/>
    </w:pPr>
  </w:style>
  <w:style w:type="paragraph" w:styleId="ListParagraph">
    <w:name w:val="List Paragraph"/>
    <w:basedOn w:val="Normal"/>
    <w:uiPriority w:val="34"/>
    <w:qFormat/>
    <w:rsid w:val="0088556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Heading6Char">
    <w:name w:val="Heading 6 Char"/>
    <w:basedOn w:val="DefaultParagraphFont"/>
    <w:link w:val="Heading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7Char">
    <w:name w:val="Heading 7 Char"/>
    <w:basedOn w:val="DefaultParagraphFont"/>
    <w:link w:val="Heading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EB5933"/>
    <w:rPr>
      <w:rFonts w:ascii="Arial" w:eastAsiaTheme="majorEastAsia" w:hAnsi="Arial" w:cstheme="majorBidi"/>
      <w:sz w:val="22"/>
    </w:rPr>
  </w:style>
  <w:style w:type="character" w:customStyle="1" w:styleId="Heading9Char">
    <w:name w:val="Heading 9 Char"/>
    <w:basedOn w:val="DefaultParagraphFont"/>
    <w:link w:val="Heading9"/>
    <w:rsid w:val="006840F3"/>
    <w:rPr>
      <w:rFonts w:ascii="Arial" w:eastAsiaTheme="majorEastAsia" w:hAnsi="Arial" w:cstheme="majorBidi"/>
      <w:iCs/>
      <w:sz w:val="22"/>
    </w:rPr>
  </w:style>
  <w:style w:type="paragraph" w:styleId="Title">
    <w:name w:val="Title"/>
    <w:basedOn w:val="Normal"/>
    <w:next w:val="Normal"/>
    <w:link w:val="TitleChar"/>
    <w:qFormat/>
    <w:rsid w:val="002803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03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2803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2803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03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03A8"/>
    <w:rPr>
      <w:rFonts w:ascii="Arial" w:hAnsi="Arial"/>
      <w:i/>
      <w:iCs/>
      <w:color w:val="404040" w:themeColor="text1" w:themeTint="BF"/>
      <w:sz w:val="22"/>
      <w:szCs w:val="24"/>
    </w:rPr>
  </w:style>
  <w:style w:type="character" w:styleId="IntenseEmphasis">
    <w:name w:val="Intense Emphasis"/>
    <w:basedOn w:val="DefaultParagraphFont"/>
    <w:uiPriority w:val="21"/>
    <w:qFormat/>
    <w:rsid w:val="002803A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3A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3A8"/>
    <w:rPr>
      <w:rFonts w:ascii="Arial" w:hAnsi="Arial"/>
      <w:i/>
      <w:iCs/>
      <w:color w:val="365F91" w:themeColor="accent1" w:themeShade="BF"/>
      <w:sz w:val="22"/>
      <w:szCs w:val="24"/>
    </w:rPr>
  </w:style>
  <w:style w:type="character" w:styleId="IntenseReference">
    <w:name w:val="Intense Reference"/>
    <w:basedOn w:val="DefaultParagraphFont"/>
    <w:uiPriority w:val="32"/>
    <w:qFormat/>
    <w:rsid w:val="002803A8"/>
    <w:rPr>
      <w:b/>
      <w:bCs/>
      <w:smallCaps/>
      <w:color w:val="365F9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rsid w:val="002803A8"/>
    <w:rPr>
      <w:rFonts w:ascii="Arial" w:hAnsi="Arial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6041C"/>
    <w:rPr>
      <w:rFonts w:ascii="Arial" w:hAnsi="Arial"/>
      <w:sz w:val="18"/>
      <w:szCs w:val="24"/>
      <w:lang w:val="de-DE" w:eastAsia="de-DE"/>
    </w:rPr>
  </w:style>
  <w:style w:type="character" w:styleId="CommentReference">
    <w:name w:val="annotation reference"/>
    <w:basedOn w:val="DefaultParagraphFont"/>
    <w:semiHidden/>
    <w:unhideWhenUsed/>
    <w:rsid w:val="0070103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01031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701031"/>
    <w:rPr>
      <w:rFonts w:ascii="Arial" w:hAnsi="Arial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010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01031"/>
    <w:rPr>
      <w:rFonts w:ascii="Arial" w:hAnsi="Arial"/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Luther</cp:lastModifiedBy>
  <cp:revision>4</cp:revision>
  <cp:lastPrinted>1900-12-31T22:00:00Z</cp:lastPrinted>
  <dcterms:created xsi:type="dcterms:W3CDTF">2026-05-29T13:46:00Z</dcterms:created>
  <dcterms:modified xsi:type="dcterms:W3CDTF">2026-05-29T13:46:00Z</dcterms:modified>
</cp:coreProperties>
</file>